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540" w:lineRule="atLeast"/>
        <w:ind/>
        <w:jc w:val="center"/>
        <w:rPr>
          <w:rFonts w:ascii="Times New Roman" w:hAnsi="Times New Roman"/>
          <w:b w:val="1"/>
          <w:color w:val="333333"/>
          <w:sz w:val="26"/>
        </w:rPr>
      </w:pPr>
      <w:r>
        <w:rPr>
          <w:rFonts w:ascii="Times New Roman" w:hAnsi="Times New Roman"/>
          <w:b w:val="1"/>
          <w:color w:val="333333"/>
          <w:sz w:val="26"/>
        </w:rPr>
        <w:t>Ответственность за дачу взятки</w:t>
      </w:r>
    </w:p>
    <w:p w14:paraId="02000000">
      <w:pPr>
        <w:spacing w:after="0" w:line="240" w:lineRule="auto"/>
        <w:ind w:firstLine="851" w:left="0"/>
        <w:jc w:val="both"/>
        <w:rPr>
          <w:rFonts w:ascii="Times New Roman" w:hAnsi="Times New Roman"/>
          <w:color w:val="333333"/>
          <w:sz w:val="26"/>
          <w:highlight w:val="white"/>
        </w:rPr>
      </w:pPr>
    </w:p>
    <w:p w14:paraId="03000000">
      <w:pPr>
        <w:spacing w:after="0" w:line="240" w:lineRule="auto"/>
        <w:ind w:firstLine="851" w:left="0"/>
        <w:jc w:val="both"/>
        <w:rPr>
          <w:rFonts w:ascii="Times New Roman" w:hAnsi="Times New Roman"/>
          <w:color w:val="333333"/>
          <w:sz w:val="26"/>
        </w:rPr>
      </w:pPr>
      <w:r>
        <w:rPr>
          <w:rFonts w:ascii="Times New Roman" w:hAnsi="Times New Roman"/>
          <w:color w:val="000000"/>
          <w:sz w:val="26"/>
          <w:highlight w:val="white"/>
        </w:rPr>
        <w:t>В силу статьи 291 Уголовного кодекса РФ </w:t>
      </w:r>
      <w:r>
        <w:rPr>
          <w:rFonts w:ascii="Times New Roman" w:hAnsi="Times New Roman"/>
          <w:color w:val="333333"/>
          <w:sz w:val="26"/>
          <w:highlight w:val="white"/>
        </w:rPr>
        <w:t xml:space="preserve">уголовная ответственность наступает за дачу взятки должностному лицу лично или через посредника (в том </w:t>
      </w:r>
      <w:r>
        <w:rPr>
          <w:rFonts w:ascii="Times New Roman" w:hAnsi="Times New Roman"/>
          <w:color w:val="333333"/>
          <w:sz w:val="26"/>
          <w:highlight w:val="white"/>
        </w:rPr>
        <w:t>числе</w:t>
      </w:r>
      <w:r>
        <w:rPr>
          <w:rFonts w:ascii="Times New Roman" w:hAnsi="Times New Roman"/>
          <w:color w:val="333333"/>
          <w:sz w:val="26"/>
          <w:highlight w:val="white"/>
        </w:rPr>
        <w:t xml:space="preserve"> когда взятка по указанию должностного лица передается иному физическому или юридическому лицу).</w:t>
      </w:r>
    </w:p>
    <w:p w14:paraId="04000000">
      <w:pPr>
        <w:spacing w:after="0" w:line="240" w:lineRule="auto"/>
        <w:ind w:firstLine="851" w:left="0"/>
        <w:jc w:val="both"/>
        <w:rPr>
          <w:rFonts w:ascii="Times New Roman" w:hAnsi="Times New Roman"/>
          <w:color w:val="333333"/>
          <w:sz w:val="26"/>
        </w:rPr>
      </w:pPr>
      <w:r>
        <w:rPr>
          <w:rFonts w:ascii="Times New Roman" w:hAnsi="Times New Roman"/>
          <w:color w:val="000000"/>
          <w:sz w:val="26"/>
          <w:highlight w:val="white"/>
        </w:rPr>
        <w:t xml:space="preserve">Дача взятки предполагает </w:t>
      </w:r>
      <w:r>
        <w:rPr>
          <w:rFonts w:ascii="Times New Roman" w:hAnsi="Times New Roman"/>
          <w:color w:val="000000"/>
          <w:sz w:val="26"/>
          <w:highlight w:val="white"/>
        </w:rPr>
        <w:t>дачу взятки лично должностному лицу;</w:t>
      </w:r>
      <w:r>
        <w:rPr>
          <w:rFonts w:ascii="Times New Roman" w:hAnsi="Times New Roman"/>
          <w:color w:val="000000"/>
          <w:sz w:val="26"/>
          <w:highlight w:val="white"/>
        </w:rPr>
        <w:t xml:space="preserve"> передачу взятки родным или близким должностного лица с его согласия или при отсутствии его возражения против этого;</w:t>
      </w:r>
      <w:r>
        <w:rPr>
          <w:rFonts w:ascii="Times New Roman" w:hAnsi="Times New Roman"/>
          <w:color w:val="000000"/>
          <w:sz w:val="26"/>
          <w:highlight w:val="white"/>
        </w:rPr>
        <w:t xml:space="preserve"> передачу взятки посреднику с последующей передачей взятки должностному лицу, его родным или близким;</w:t>
      </w:r>
      <w:r>
        <w:rPr>
          <w:rFonts w:ascii="Times New Roman" w:hAnsi="Times New Roman"/>
          <w:color w:val="000000"/>
          <w:sz w:val="26"/>
          <w:highlight w:val="white"/>
        </w:rPr>
        <w:t xml:space="preserve"> передачу взятки любому иному физическому или юридическому лицу по указанию должностного лица.</w:t>
      </w:r>
    </w:p>
    <w:p w14:paraId="05000000">
      <w:pPr>
        <w:spacing w:after="0" w:line="240" w:lineRule="auto"/>
        <w:ind w:firstLine="851" w:left="0"/>
        <w:jc w:val="both"/>
        <w:rPr>
          <w:rFonts w:ascii="Times New Roman" w:hAnsi="Times New Roman"/>
          <w:color w:val="333333"/>
          <w:sz w:val="26"/>
        </w:rPr>
      </w:pPr>
      <w:r>
        <w:rPr>
          <w:rFonts w:ascii="Times New Roman" w:hAnsi="Times New Roman"/>
          <w:color w:val="000000"/>
          <w:sz w:val="26"/>
          <w:highlight w:val="white"/>
        </w:rPr>
        <w:t>Предметом взятки могут быть 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туристических путевок, проездных билетов; предоставление на льготных условиях ссуд или кредитов).</w:t>
      </w:r>
    </w:p>
    <w:p w14:paraId="06000000">
      <w:pPr>
        <w:spacing w:after="0" w:line="240" w:lineRule="auto"/>
        <w:ind w:firstLine="851" w:left="0"/>
        <w:jc w:val="both"/>
        <w:rPr>
          <w:rFonts w:ascii="Times New Roman" w:hAnsi="Times New Roman"/>
          <w:color w:val="333333"/>
          <w:sz w:val="26"/>
        </w:rPr>
      </w:pPr>
      <w:r>
        <w:rPr>
          <w:rFonts w:ascii="Times New Roman" w:hAnsi="Times New Roman"/>
          <w:color w:val="000000"/>
          <w:sz w:val="26"/>
          <w:highlight w:val="white"/>
        </w:rPr>
        <w:t xml:space="preserve">За совершение данного преступления определено максимальное наказание в виде лишения свободы на срок до 15 лет. Санкция этой статьи в качестве альтернативного вида основного наказания предусматривает штраф в размере до 4 млн. рублей (а также в размере заработной платы или </w:t>
      </w:r>
      <w:r>
        <w:rPr>
          <w:rFonts w:ascii="Times New Roman" w:hAnsi="Times New Roman"/>
          <w:color w:val="000000"/>
          <w:sz w:val="26"/>
          <w:highlight w:val="white"/>
        </w:rPr>
        <w:t>иного дохода</w:t>
      </w:r>
      <w:r>
        <w:rPr>
          <w:rFonts w:ascii="Times New Roman" w:hAnsi="Times New Roman"/>
          <w:color w:val="000000"/>
          <w:sz w:val="26"/>
          <w:highlight w:val="white"/>
        </w:rPr>
        <w:t xml:space="preserve"> осужденного за период до 4 лет или в размере до 90-кратной сумм</w:t>
      </w:r>
      <w:bookmarkStart w:id="1" w:name="_GoBack"/>
      <w:bookmarkEnd w:id="1"/>
      <w:r>
        <w:rPr>
          <w:rFonts w:ascii="Times New Roman" w:hAnsi="Times New Roman"/>
          <w:color w:val="000000"/>
          <w:sz w:val="26"/>
          <w:highlight w:val="white"/>
        </w:rPr>
        <w:t>ы взятки). В качестве дополнительных видов наказания предусмотрены лишение права занимать определенные должности или заниматься определенной деятельностью на срок до 10 лет и штраф в размере до 70-кратной суммы взятки.</w:t>
      </w:r>
    </w:p>
    <w:p w14:paraId="07000000">
      <w:pPr>
        <w:spacing w:after="0" w:line="240" w:lineRule="auto"/>
        <w:ind w:firstLine="851" w:left="0"/>
        <w:jc w:val="both"/>
        <w:rPr>
          <w:rFonts w:ascii="Times New Roman" w:hAnsi="Times New Roman"/>
          <w:color w:val="333333"/>
          <w:sz w:val="26"/>
        </w:rPr>
      </w:pPr>
      <w:r>
        <w:rPr>
          <w:rFonts w:ascii="Times New Roman" w:hAnsi="Times New Roman"/>
          <w:color w:val="333333"/>
          <w:sz w:val="26"/>
        </w:rPr>
        <w:t>В соответствии с примечанием к статье 291 У</w:t>
      </w:r>
      <w:r>
        <w:rPr>
          <w:rFonts w:ascii="Times New Roman" w:hAnsi="Times New Roman"/>
          <w:color w:val="333333"/>
          <w:sz w:val="26"/>
        </w:rPr>
        <w:t>К РФ</w:t>
      </w:r>
      <w:r>
        <w:rPr>
          <w:rFonts w:ascii="Times New Roman" w:hAnsi="Times New Roman"/>
          <w:color w:val="333333"/>
          <w:sz w:val="26"/>
          <w:highlight w:val="white"/>
        </w:rPr>
        <w:t xml:space="preserve"> лицо, давшее взятку, освобождается от уголовной ответственности, если оно активно</w:t>
      </w:r>
      <w:r>
        <w:rPr>
          <w:rFonts w:ascii="Times New Roman" w:hAnsi="Times New Roman"/>
          <w:color w:val="333333"/>
          <w:sz w:val="26"/>
          <w:highlight w:val="white"/>
        </w:rPr>
        <w:t> 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</w:t>
      </w:r>
      <w:r>
        <w:rPr>
          <w:rFonts w:ascii="Times New Roman" w:hAnsi="Times New Roman"/>
          <w:color w:val="333333"/>
          <w:sz w:val="26"/>
        </w:rPr>
        <w:t>.</w:t>
      </w:r>
    </w:p>
    <w:p w14:paraId="08000000">
      <w:pPr>
        <w:rPr>
          <w:rFonts w:ascii="Times New Roman" w:hAnsi="Times New Roman"/>
          <w:sz w:val="26"/>
        </w:rPr>
      </w:pPr>
    </w:p>
    <w:p w14:paraId="09000000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Заместитель прокурора Рыльского района                                               И.И. Милонова</w:t>
      </w:r>
    </w:p>
    <w:sectPr>
      <w:pgSz w:h="16838" w:orient="portrait" w:w="11906"/>
      <w:pgMar w:bottom="567" w:footer="708" w:gutter="0" w:header="708" w:left="1418" w:right="42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eeds-page__navigation_icon"/>
    <w:basedOn w:val="Style_3"/>
    <w:link w:val="Style_2_ch"/>
  </w:style>
  <w:style w:styleId="Style_2_ch" w:type="character">
    <w:name w:val="feeds-page__navigation_icon"/>
    <w:basedOn w:val="Style_3_ch"/>
    <w:link w:val="Style_2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feeds-page__navigation_tooltip"/>
    <w:basedOn w:val="Style_3"/>
    <w:link w:val="Style_12_ch"/>
  </w:style>
  <w:style w:styleId="Style_12_ch" w:type="character">
    <w:name w:val="feeds-page__navigation_tooltip"/>
    <w:basedOn w:val="Style_3_ch"/>
    <w:link w:val="Style_12"/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3"/>
    <w:link w:val="Style_15_ch"/>
    <w:rPr>
      <w:color w:val="0000FF"/>
      <w:u w:val="single"/>
    </w:rPr>
  </w:style>
  <w:style w:styleId="Style_15_ch" w:type="character">
    <w:name w:val="Hyperlink"/>
    <w:basedOn w:val="Style_3_ch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2025-11-20T14:34:01Z</dcterms:modified>
</cp:coreProperties>
</file>