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B000000"/>
    <w:p w14:paraId="0C000000">
      <w:pPr>
        <w:spacing w:line="240" w:lineRule="auto"/>
        <w:ind w:firstLine="425" w:left="0"/>
        <w:jc w:val="center"/>
        <w:rPr>
          <w:rFonts w:ascii="Times New Roman" w:hAnsi="Times New Roman"/>
          <w:caps w:val="1"/>
          <w:color w:val="000000"/>
          <w:sz w:val="28"/>
        </w:rPr>
      </w:pPr>
      <w:r>
        <w:rPr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 xml:space="preserve">   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1C1C1C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несены изменения в УИК</w:t>
      </w:r>
      <w:r>
        <w:rPr>
          <w:rFonts w:ascii="Times New Roman" w:hAnsi="Times New Roman"/>
          <w:caps w:val="1"/>
          <w:color w:val="000000"/>
          <w:sz w:val="28"/>
        </w:rPr>
        <w:t xml:space="preserve"> РФ</w:t>
      </w:r>
    </w:p>
    <w:p w14:paraId="0D000000">
      <w:pPr>
        <w:widowControl w:val="1"/>
        <w:spacing w:after="120" w:line="240" w:lineRule="auto"/>
        <w:ind w:firstLine="425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05.10.2025 вступил  в силу Федеральный закон  от 07.04.2025 </w:t>
      </w:r>
      <w:r>
        <w:rPr>
          <w:rFonts w:ascii="Times New Roman" w:hAnsi="Times New Roman"/>
          <w:color w:val="000000"/>
          <w:sz w:val="28"/>
        </w:rPr>
        <w:t>№ 71</w:t>
      </w:r>
      <w:r>
        <w:rPr>
          <w:rFonts w:ascii="Times New Roman" w:hAnsi="Times New Roman"/>
          <w:color w:val="000000"/>
          <w:sz w:val="28"/>
        </w:rPr>
        <w:t xml:space="preserve"> «</w:t>
      </w:r>
      <w:r>
        <w:rPr>
          <w:rFonts w:ascii="Times New Roman" w:hAnsi="Times New Roman"/>
          <w:b w:val="0"/>
          <w:sz w:val="28"/>
        </w:rPr>
        <w:t>О внесении изменений в Уголовно-исполнительный кодекс Российской Федерации и Федеральный закон «О содержании под стражей подозреваемых и обвиняемых в совершении преступлений»,  которы</w:t>
      </w:r>
      <w:r>
        <w:rPr>
          <w:rFonts w:ascii="Times New Roman" w:hAnsi="Times New Roman"/>
          <w:color w:val="000000"/>
          <w:sz w:val="28"/>
        </w:rPr>
        <w:t xml:space="preserve">м внесены дополнения в ч. 4 ст. 99 Уголовно-исполнительного кодекса РФ, согласно которым в </w:t>
      </w:r>
      <w:r>
        <w:rPr>
          <w:rFonts w:ascii="Times New Roman" w:hAnsi="Times New Roman"/>
          <w:b w:val="0"/>
          <w:color w:val="000000"/>
          <w:sz w:val="28"/>
        </w:rPr>
        <w:t>период отбывания лишения свободы осужденные из заработной платы, пенсий и иных доходов возмещают стоимость питания, одежды и обуви, коммунально-бытовых услуг и индивидуальных средств гигиены, за исключением стоимости специальной одежды и специальной обуви, лечебно-профилактического питания, молока или других равноценных продуктов, а также витаминных препаратов, положенных осужденным, занятым на рабочих местах с вредными условиями труда, установленными по результатам специальной оценки условий труда. Возмещение стоимости питания, одежды и обуви, коммунально-бытовых услуг и индивидуальных средств гигиены производится ежемесячно в пределах фактических затрат, произведенных в данном месяце. В случае отсутствия в данном месяце на лицевом счете осужденного денежных средств, необходимых для полного возмещения стоимости полученных осужденным одежды и обуви, образовавшаяся задолженность удерживается в последующие месяцы из денежных средств, поступающих на лицевой счет осужденного, до полного ее погашения.</w:t>
      </w:r>
    </w:p>
    <w:p w14:paraId="0E000000">
      <w:pPr>
        <w:widowControl w:val="1"/>
        <w:spacing w:after="120" w:line="240" w:lineRule="auto"/>
        <w:ind w:firstLine="0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Ст. помощник Рыльского района                                            Т.Б. Мокаев</w:t>
      </w:r>
    </w:p>
    <w:p w14:paraId="0F000000">
      <w:pPr>
        <w:widowControl w:val="1"/>
        <w:spacing w:after="120" w:line="240" w:lineRule="auto"/>
        <w:ind w:firstLine="425" w:left="0"/>
        <w:jc w:val="both"/>
        <w:rPr>
          <w:rFonts w:ascii="Times New Roman" w:hAnsi="Times New Roman"/>
          <w:color w:val="000000"/>
          <w:sz w:val="28"/>
        </w:rPr>
      </w:pPr>
    </w:p>
    <w:p w14:paraId="10000000">
      <w:pPr>
        <w:spacing w:line="240" w:lineRule="auto"/>
        <w:ind w:firstLine="425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</w:p>
    <w:p w14:paraId="11000000">
      <w:pPr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</w:t>
      </w:r>
    </w:p>
    <w:p w14:paraId="12000000">
      <w:pPr>
        <w:spacing w:after="0" w:line="240" w:lineRule="auto"/>
        <w:ind/>
        <w:rPr>
          <w:rFonts w:ascii="Times New Roman" w:hAnsi="Times New Roman"/>
          <w:color w:val="000000"/>
          <w:sz w:val="28"/>
        </w:rPr>
      </w:pPr>
    </w:p>
    <w:p w14:paraId="13000000"/>
    <w:p w14:paraId="14000000">
      <w:pPr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4"/>
        </w:rPr>
      </w:pPr>
    </w:p>
    <w:p w14:paraId="15000000">
      <w:pPr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4"/>
        </w:rPr>
      </w:pPr>
    </w:p>
    <w:p w14:paraId="16000000">
      <w:pPr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4"/>
        </w:rPr>
      </w:pPr>
    </w:p>
    <w:p w14:paraId="17000000">
      <w:pPr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0"/>
        </w:rPr>
      </w:pPr>
      <w:bookmarkStart w:id="3" w:name="EXECUTOR"/>
      <w:bookmarkEnd w:id="3"/>
    </w:p>
    <w:p w14:paraId="18000000">
      <w:pPr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0"/>
        </w:rPr>
      </w:pPr>
    </w:p>
    <w:p w14:paraId="19000000">
      <w:pPr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0"/>
        </w:rPr>
      </w:pPr>
    </w:p>
    <w:p w14:paraId="1A000000">
      <w:pPr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0"/>
        </w:rPr>
      </w:pPr>
    </w:p>
    <w:p w14:paraId="1B000000">
      <w:pPr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0"/>
        </w:rPr>
      </w:pPr>
    </w:p>
    <w:p w14:paraId="1C000000">
      <w:pPr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0"/>
        </w:rPr>
      </w:pPr>
    </w:p>
    <w:p w14:paraId="1D000000">
      <w:pPr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0"/>
        </w:rPr>
      </w:pPr>
    </w:p>
    <w:p w14:paraId="1E000000">
      <w:pPr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0"/>
        </w:rPr>
      </w:pPr>
    </w:p>
    <w:p w14:paraId="1F000000">
      <w:pPr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0"/>
        </w:rPr>
      </w:pPr>
    </w:p>
    <w:p w14:paraId="20000000">
      <w:pPr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0"/>
        </w:rPr>
      </w:pPr>
    </w:p>
    <w:p w14:paraId="21000000">
      <w:pPr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0"/>
        </w:rPr>
      </w:pPr>
    </w:p>
    <w:p w14:paraId="22000000">
      <w:pPr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0"/>
        </w:rPr>
      </w:pPr>
    </w:p>
    <w:p w14:paraId="23000000">
      <w:pPr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0"/>
        </w:rPr>
      </w:pPr>
    </w:p>
    <w:p w14:paraId="24000000">
      <w:pPr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0"/>
        </w:rPr>
      </w:pPr>
    </w:p>
    <w:p w14:paraId="25000000">
      <w:pPr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0"/>
        </w:rPr>
      </w:pPr>
    </w:p>
    <w:sectPr>
      <w:headerReference r:id="rId1" w:type="default"/>
      <w:headerReference r:id="rId3" w:type="first"/>
      <w:headerReference r:id="rId5" w:type="even"/>
      <w:footerReference r:id="rId2" w:type="default"/>
      <w:footerReference r:id="rId4" w:type="first"/>
      <w:footerReference r:id="rId6" w:type="even"/>
      <w:pgSz w:h="16838" w:orient="portrait" w:w="11906"/>
      <w:pgMar w:bottom="879" w:footer="454" w:gutter="0" w:header="454" w:left="1701" w:right="567" w:top="51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</w:pPr>
  </w:p>
  <w:p w14:paraId="08000000">
    <w:pPr>
      <w:pStyle w:val="Style_2"/>
      <w:spacing w:after="60"/>
      <w:ind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3"/>
      <w:tblpPr w:horzAnchor="text" w:tblpXSpec="right" w:tblpY="15328" w:vertAnchor="text"/>
      <w:tblW w:type="auto" w:w="0"/>
      <w:jc w:val="right"/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3643"/>
    </w:tblGrid>
    <w:tr>
      <w:trPr>
        <w:trHeight w:hRule="atLeast" w:val="57"/>
      </w:trPr>
      <w:tc>
        <w:tcPr>
          <w:tcW w:type="dxa" w:w="3643"/>
          <w:tcBorders>
            <w:top w:color="000000" w:sz="6" w:val="single"/>
            <w:left w:color="000000" w:sz="6" w:val="single"/>
            <w:bottom w:color="000000" w:sz="6" w:val="single"/>
            <w:right w:color="000000" w:sz="6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p w14:paraId="04000000">
          <w:pPr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05000000">
          <w:pPr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r>
            <w:rPr>
              <w:rFonts w:ascii="Times New Roman" w:hAnsi="Times New Roman"/>
              <w:color w:themeColor="background1" w:themeShade="BF" w:val="BFBFBF"/>
              <w:sz w:val="16"/>
            </w:rPr>
            <w:t>рег.номер</w:t>
          </w:r>
          <w:bookmarkEnd w:id="2"/>
        </w:p>
      </w:tc>
    </w:tr>
  </w:tbl>
  <w:p w14:paraId="06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spacing w:after="160" w:line="264" w:lineRule="auto"/>
      <w:ind/>
    </w:pPr>
  </w:style>
  <w:style w:default="1" w:styleId="Style_4_ch" w:type="character">
    <w:name w:val="Normal"/>
    <w:link w:val="Style_4"/>
  </w:style>
  <w:style w:styleId="Style_5" w:type="paragraph">
    <w:name w:val="Гиперссылка1"/>
    <w:link w:val="Style_5_ch"/>
    <w:rPr>
      <w:color w:val="0000FF"/>
      <w:u w:val="single"/>
    </w:rPr>
  </w:style>
  <w:style w:styleId="Style_5_ch" w:type="character">
    <w:name w:val="Гиперссылка1"/>
    <w:link w:val="Style_5"/>
    <w:rPr>
      <w:color w:val="0000FF"/>
      <w:u w:val="single"/>
    </w:rPr>
  </w:style>
  <w:style w:styleId="Style_6" w:type="paragraph">
    <w:name w:val="toc 2"/>
    <w:next w:val="Style_4"/>
    <w:link w:val="Style_6_ch"/>
    <w:uiPriority w:val="39"/>
    <w:pPr>
      <w:ind w:firstLine="0" w:left="200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4"/>
    <w:link w:val="Style_7_ch"/>
    <w:uiPriority w:val="39"/>
    <w:pPr>
      <w:ind w:firstLine="0" w:left="600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ind w:firstLine="0" w:left="1000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Текст примечания Знак"/>
    <w:basedOn w:val="Style_11"/>
    <w:link w:val="Style_10_ch"/>
    <w:rPr>
      <w:sz w:val="20"/>
    </w:rPr>
  </w:style>
  <w:style w:styleId="Style_10_ch" w:type="character">
    <w:name w:val="Текст примечания Знак"/>
    <w:basedOn w:val="Style_11_ch"/>
    <w:link w:val="Style_10"/>
    <w:rPr>
      <w:sz w:val="20"/>
    </w:rPr>
  </w:style>
  <w:style w:styleId="Style_12" w:type="paragraph">
    <w:name w:val="Содержимое врезки"/>
    <w:basedOn w:val="Style_4"/>
    <w:link w:val="Style_12_ch"/>
  </w:style>
  <w:style w:styleId="Style_12_ch" w:type="character">
    <w:name w:val="Содержимое врезки"/>
    <w:basedOn w:val="Style_4_ch"/>
    <w:link w:val="Style_12"/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</w:rPr>
  </w:style>
  <w:style w:styleId="Style_13_ch" w:type="character">
    <w:name w:val="Endnote"/>
    <w:link w:val="Style_13"/>
    <w:rPr>
      <w:rFonts w:ascii="XO Thames" w:hAnsi="XO Thames"/>
    </w:rPr>
  </w:style>
  <w:style w:styleId="Style_14" w:type="paragraph">
    <w:name w:val="heading 3"/>
    <w:next w:val="Style_4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Знак примечания1"/>
    <w:basedOn w:val="Style_11"/>
    <w:link w:val="Style_15_ch"/>
    <w:rPr>
      <w:sz w:val="16"/>
    </w:rPr>
  </w:style>
  <w:style w:styleId="Style_15_ch" w:type="character">
    <w:name w:val="Знак примечания1"/>
    <w:basedOn w:val="Style_11_ch"/>
    <w:link w:val="Style_15"/>
    <w:rPr>
      <w:sz w:val="16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3"/>
    <w:next w:val="Style_4"/>
    <w:link w:val="Style_17_ch"/>
    <w:uiPriority w:val="39"/>
    <w:pPr>
      <w:ind w:firstLine="0" w:left="400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Balloon Text"/>
    <w:basedOn w:val="Style_4"/>
    <w:link w:val="Style_18_ch"/>
    <w:pPr>
      <w:spacing w:after="0" w:line="240" w:lineRule="auto"/>
      <w:ind/>
    </w:pPr>
    <w:rPr>
      <w:rFonts w:ascii="Segoe UI" w:hAnsi="Segoe UI"/>
      <w:sz w:val="18"/>
    </w:rPr>
  </w:style>
  <w:style w:styleId="Style_18_ch" w:type="character">
    <w:name w:val="Balloon Text"/>
    <w:basedOn w:val="Style_4_ch"/>
    <w:link w:val="Style_18"/>
    <w:rPr>
      <w:rFonts w:ascii="Segoe UI" w:hAnsi="Segoe UI"/>
      <w:sz w:val="18"/>
    </w:rPr>
  </w:style>
  <w:style w:styleId="Style_11" w:type="paragraph">
    <w:name w:val="Основной шрифт абзаца1"/>
    <w:link w:val="Style_11_ch"/>
  </w:style>
  <w:style w:styleId="Style_11_ch" w:type="character">
    <w:name w:val="Основной шрифт абзаца1"/>
    <w:link w:val="Style_11"/>
  </w:style>
  <w:style w:styleId="Style_19" w:type="paragraph">
    <w:name w:val="caption"/>
    <w:basedOn w:val="Style_4"/>
    <w:link w:val="Style_19_ch"/>
    <w:pPr>
      <w:spacing w:after="120" w:before="120"/>
      <w:ind/>
    </w:pPr>
    <w:rPr>
      <w:i w:val="1"/>
      <w:sz w:val="24"/>
    </w:rPr>
  </w:style>
  <w:style w:styleId="Style_19_ch" w:type="character">
    <w:name w:val="caption"/>
    <w:basedOn w:val="Style_4_ch"/>
    <w:link w:val="Style_19"/>
    <w:rPr>
      <w:i w:val="1"/>
      <w:sz w:val="24"/>
    </w:rPr>
  </w:style>
  <w:style w:styleId="Style_20" w:type="paragraph">
    <w:name w:val="annotation text"/>
    <w:basedOn w:val="Style_4"/>
    <w:link w:val="Style_20_ch"/>
    <w:pPr>
      <w:spacing w:line="240" w:lineRule="auto"/>
      <w:ind/>
    </w:pPr>
    <w:rPr>
      <w:sz w:val="20"/>
    </w:rPr>
  </w:style>
  <w:style w:styleId="Style_20_ch" w:type="character">
    <w:name w:val="annotation text"/>
    <w:basedOn w:val="Style_4_ch"/>
    <w:link w:val="Style_20"/>
    <w:rPr>
      <w:sz w:val="20"/>
    </w:rPr>
  </w:style>
  <w:style w:styleId="Style_21" w:type="paragraph">
    <w:name w:val="heading 5"/>
    <w:next w:val="Style_4"/>
    <w:link w:val="Style_2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21_ch" w:type="character">
    <w:name w:val="heading 5"/>
    <w:link w:val="Style_21"/>
    <w:rPr>
      <w:rFonts w:ascii="XO Thames" w:hAnsi="XO Thames"/>
      <w:b w:val="1"/>
    </w:rPr>
  </w:style>
  <w:style w:styleId="Style_22" w:type="paragraph">
    <w:name w:val="heading 1"/>
    <w:next w:val="Style_4"/>
    <w:link w:val="Style_2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2_ch" w:type="character">
    <w:name w:val="heading 1"/>
    <w:link w:val="Style_22"/>
    <w:rPr>
      <w:rFonts w:ascii="XO Thames" w:hAnsi="XO Thames"/>
      <w:b w:val="1"/>
      <w:sz w:val="32"/>
    </w:rPr>
  </w:style>
  <w:style w:styleId="Style_23" w:type="paragraph">
    <w:name w:val="Hyperlink"/>
    <w:link w:val="Style_23_ch"/>
    <w:rPr>
      <w:color w:val="0000FF"/>
      <w:u w:val="single"/>
    </w:rPr>
  </w:style>
  <w:style w:styleId="Style_23_ch" w:type="character">
    <w:name w:val="Hyperlink"/>
    <w:link w:val="Style_23"/>
    <w:rPr>
      <w:color w:val="0000FF"/>
      <w:u w:val="single"/>
    </w:rPr>
  </w:style>
  <w:style w:styleId="Style_24" w:type="paragraph">
    <w:name w:val="Footnote"/>
    <w:link w:val="Style_24_ch"/>
    <w:pPr>
      <w:ind w:firstLine="851" w:left="0"/>
      <w:jc w:val="both"/>
    </w:pPr>
    <w:rPr>
      <w:rFonts w:ascii="XO Thames" w:hAnsi="XO Thames"/>
    </w:rPr>
  </w:style>
  <w:style w:styleId="Style_24_ch" w:type="character">
    <w:name w:val="Footnote"/>
    <w:link w:val="Style_24"/>
    <w:rPr>
      <w:rFonts w:ascii="XO Thames" w:hAnsi="XO Thames"/>
    </w:rPr>
  </w:style>
  <w:style w:styleId="Style_25" w:type="paragraph">
    <w:name w:val="toc 1"/>
    <w:next w:val="Style_4"/>
    <w:link w:val="Style_25_ch"/>
    <w:uiPriority w:val="39"/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basedOn w:val="Style_4"/>
    <w:link w:val="Style_26_ch"/>
  </w:style>
  <w:style w:styleId="Style_26_ch" w:type="character">
    <w:name w:val="Header and Footer"/>
    <w:basedOn w:val="Style_4_ch"/>
    <w:link w:val="Style_26"/>
  </w:style>
  <w:style w:styleId="Style_27" w:type="paragraph">
    <w:name w:val="toc 9"/>
    <w:next w:val="Style_4"/>
    <w:link w:val="Style_27_ch"/>
    <w:uiPriority w:val="39"/>
    <w:pPr>
      <w:ind w:firstLine="0" w:left="1600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Верхний колонтитул Знак"/>
    <w:basedOn w:val="Style_11"/>
    <w:link w:val="Style_28_ch"/>
  </w:style>
  <w:style w:styleId="Style_28_ch" w:type="character">
    <w:name w:val="Верхний колонтитул Знак"/>
    <w:basedOn w:val="Style_11_ch"/>
    <w:link w:val="Style_28"/>
  </w:style>
  <w:style w:styleId="Style_29" w:type="paragraph">
    <w:name w:val="index heading"/>
    <w:basedOn w:val="Style_4"/>
    <w:link w:val="Style_29_ch"/>
  </w:style>
  <w:style w:styleId="Style_29_ch" w:type="character">
    <w:name w:val="index heading"/>
    <w:basedOn w:val="Style_4_ch"/>
    <w:link w:val="Style_29"/>
  </w:style>
  <w:style w:styleId="Style_30" w:type="paragraph">
    <w:name w:val="toc 8"/>
    <w:next w:val="Style_4"/>
    <w:link w:val="Style_30_ch"/>
    <w:uiPriority w:val="39"/>
    <w:pPr>
      <w:ind w:firstLine="0" w:left="1400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Заголовок1"/>
    <w:basedOn w:val="Style_32"/>
    <w:link w:val="Style_31_ch"/>
    <w:rPr>
      <w:rFonts w:ascii="Liberation Sans" w:hAnsi="Liberation Sans"/>
      <w:color w:val="000000"/>
      <w:sz w:val="28"/>
    </w:rPr>
  </w:style>
  <w:style w:styleId="Style_31_ch" w:type="character">
    <w:name w:val="Заголовок1"/>
    <w:basedOn w:val="Style_32_ch"/>
    <w:link w:val="Style_31"/>
    <w:rPr>
      <w:rFonts w:ascii="Liberation Sans" w:hAnsi="Liberation Sans"/>
      <w:color w:val="000000"/>
      <w:sz w:val="28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33" w:type="paragraph">
    <w:name w:val="Нижний колонтитул Знак"/>
    <w:basedOn w:val="Style_11"/>
    <w:link w:val="Style_33_ch"/>
  </w:style>
  <w:style w:styleId="Style_33_ch" w:type="character">
    <w:name w:val="Нижний колонтитул Знак"/>
    <w:basedOn w:val="Style_11_ch"/>
    <w:link w:val="Style_33"/>
  </w:style>
  <w:style w:styleId="Style_34" w:type="paragraph">
    <w:name w:val="toc 5"/>
    <w:next w:val="Style_4"/>
    <w:link w:val="Style_34_ch"/>
    <w:uiPriority w:val="39"/>
    <w:pPr>
      <w:ind w:firstLine="0" w:left="800"/>
    </w:pPr>
    <w:rPr>
      <w:rFonts w:ascii="XO Thames" w:hAnsi="XO Thames"/>
      <w:sz w:val="28"/>
    </w:rPr>
  </w:style>
  <w:style w:styleId="Style_34_ch" w:type="character">
    <w:name w:val="toc 5"/>
    <w:link w:val="Style_34"/>
    <w:rPr>
      <w:rFonts w:ascii="XO Thames" w:hAnsi="XO Thames"/>
      <w:sz w:val="28"/>
    </w:rPr>
  </w:style>
  <w:style w:styleId="Style_2" w:type="paragraph">
    <w:name w:val="footer"/>
    <w:basedOn w:val="Style_4"/>
    <w:link w:val="Style_2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4_ch"/>
    <w:link w:val="Style_2"/>
  </w:style>
  <w:style w:styleId="Style_35" w:type="paragraph">
    <w:name w:val="Body Text"/>
    <w:basedOn w:val="Style_4"/>
    <w:link w:val="Style_35_ch"/>
    <w:pPr>
      <w:spacing w:after="140" w:line="276" w:lineRule="auto"/>
      <w:ind/>
    </w:pPr>
  </w:style>
  <w:style w:styleId="Style_35_ch" w:type="character">
    <w:name w:val="Body Text"/>
    <w:basedOn w:val="Style_4_ch"/>
    <w:link w:val="Style_35"/>
  </w:style>
  <w:style w:styleId="Style_36" w:type="paragraph">
    <w:name w:val="Subtitle"/>
    <w:next w:val="Style_4"/>
    <w:link w:val="Style_3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6_ch" w:type="character">
    <w:name w:val="Subtitle"/>
    <w:link w:val="Style_36"/>
    <w:rPr>
      <w:rFonts w:ascii="XO Thames" w:hAnsi="XO Thames"/>
      <w:i w:val="1"/>
      <w:sz w:val="24"/>
    </w:rPr>
  </w:style>
  <w:style w:styleId="Style_37" w:type="paragraph">
    <w:name w:val="Title"/>
    <w:next w:val="Style_4"/>
    <w:link w:val="Style_3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7_ch" w:type="character">
    <w:name w:val="Title"/>
    <w:link w:val="Style_37"/>
    <w:rPr>
      <w:rFonts w:ascii="XO Thames" w:hAnsi="XO Thames"/>
      <w:b w:val="1"/>
      <w:caps w:val="1"/>
      <w:sz w:val="40"/>
    </w:rPr>
  </w:style>
  <w:style w:styleId="Style_38" w:type="paragraph">
    <w:name w:val="heading 4"/>
    <w:next w:val="Style_4"/>
    <w:link w:val="Style_3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8_ch" w:type="character">
    <w:name w:val="heading 4"/>
    <w:link w:val="Style_38"/>
    <w:rPr>
      <w:rFonts w:ascii="XO Thames" w:hAnsi="XO Thames"/>
      <w:b w:val="1"/>
      <w:sz w:val="24"/>
    </w:rPr>
  </w:style>
  <w:style w:styleId="Style_32" w:type="paragraph">
    <w:name w:val="Обычный1"/>
    <w:link w:val="Style_32_ch"/>
    <w:rPr>
      <w:rFonts w:asciiTheme="minorAscii" w:hAnsiTheme="minorHAnsi"/>
      <w:color w:val="000000"/>
      <w:sz w:val="22"/>
    </w:rPr>
  </w:style>
  <w:style w:styleId="Style_32_ch" w:type="character">
    <w:name w:val="Обычный1"/>
    <w:link w:val="Style_32"/>
    <w:rPr>
      <w:rFonts w:asciiTheme="minorAscii" w:hAnsiTheme="minorHAnsi"/>
      <w:color w:val="000000"/>
      <w:sz w:val="22"/>
    </w:rPr>
  </w:style>
  <w:style w:styleId="Style_39" w:type="paragraph">
    <w:name w:val="heading 2"/>
    <w:next w:val="Style_4"/>
    <w:link w:val="Style_3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9_ch" w:type="character">
    <w:name w:val="heading 2"/>
    <w:link w:val="Style_39"/>
    <w:rPr>
      <w:rFonts w:ascii="XO Thames" w:hAnsi="XO Thames"/>
      <w:b w:val="1"/>
      <w:sz w:val="28"/>
    </w:rPr>
  </w:style>
  <w:style w:styleId="Style_40" w:type="paragraph">
    <w:name w:val="List"/>
    <w:basedOn w:val="Style_35"/>
    <w:link w:val="Style_40_ch"/>
  </w:style>
  <w:style w:styleId="Style_40_ch" w:type="character">
    <w:name w:val="List"/>
    <w:basedOn w:val="Style_35_ch"/>
    <w:link w:val="Style_40"/>
  </w:style>
  <w:style w:styleId="Style_41" w:type="paragraph">
    <w:name w:val="annotation subject"/>
    <w:basedOn w:val="Style_20"/>
    <w:next w:val="Style_20"/>
    <w:link w:val="Style_41_ch"/>
    <w:rPr>
      <w:b w:val="1"/>
    </w:rPr>
  </w:style>
  <w:style w:styleId="Style_41_ch" w:type="character">
    <w:name w:val="annotation subject"/>
    <w:basedOn w:val="Style_20_ch"/>
    <w:link w:val="Style_41"/>
    <w:rPr>
      <w:b w:val="1"/>
    </w:rPr>
  </w:style>
  <w:style w:styleId="Style_42" w:type="table">
    <w:name w:val="Table Grid"/>
    <w:basedOn w:val="Style_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2025-11-19T14:32:39Z</dcterms:modified>
</cp:coreProperties>
</file>